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040C" w:rsidRDefault="009A040C"/>
    <w:p w:rsidR="009A040C" w:rsidRDefault="009A040C"/>
    <w:p w:rsidR="009A040C" w:rsidRDefault="00417700">
      <w:pPr>
        <w:ind w:right="-108"/>
      </w:pPr>
      <w:hyperlink r:id="rId7" w:tgtFrame="haupt">
        <w:r w:rsidR="00501A30">
          <w:rPr>
            <w:noProof/>
          </w:rPr>
          <w:drawing>
            <wp:anchor distT="0" distB="0" distL="0" distR="0" simplePos="0" relativeHeight="3" behindDoc="0" locked="0" layoutInCell="0" allowOverlap="1">
              <wp:simplePos x="0" y="0"/>
              <wp:positionH relativeFrom="column">
                <wp:posOffset>5110480</wp:posOffset>
              </wp:positionH>
              <wp:positionV relativeFrom="paragraph">
                <wp:posOffset>635</wp:posOffset>
              </wp:positionV>
              <wp:extent cx="363855" cy="474980"/>
              <wp:effectExtent l="0" t="0" r="0" b="0"/>
              <wp:wrapTopAndBottom/>
              <wp:docPr id="1" name="Grafik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Grafik1"/>
                      <pic:cNvPicPr>
                        <a:picLocks noChangeAspect="1" noChangeArrowheads="1"/>
                      </pic:cNvPicPr>
                    </pic:nvPicPr>
                    <pic:blipFill>
                      <a:blip r:embed="rId8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63855" cy="4749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hyperlink>
    </w:p>
    <w:p w:rsidR="009A040C" w:rsidRDefault="00501A30">
      <w:pPr>
        <w:rPr>
          <w:rFonts w:ascii="Arial" w:hAnsi="Arial" w:cs="Arial"/>
          <w:sz w:val="16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" behindDoc="0" locked="0" layoutInCell="0" allowOverlap="1">
                <wp:simplePos x="0" y="0"/>
                <wp:positionH relativeFrom="column">
                  <wp:posOffset>4213225</wp:posOffset>
                </wp:positionH>
                <wp:positionV relativeFrom="paragraph">
                  <wp:posOffset>83185</wp:posOffset>
                </wp:positionV>
                <wp:extent cx="1738630" cy="1028700"/>
                <wp:effectExtent l="0" t="0" r="13970" b="19050"/>
                <wp:wrapNone/>
                <wp:docPr id="2" name="Rahmen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863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9A040C" w:rsidRDefault="00501A30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Anschrift:</w:t>
                            </w:r>
                          </w:p>
                          <w:p w:rsidR="009A040C" w:rsidRDefault="00501A30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TSV Vater Jahn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Wittmar</w:t>
                            </w:r>
                            <w:proofErr w:type="spellEnd"/>
                            <w:r w:rsidR="0027157E">
                              <w:rPr>
                                <w:rFonts w:ascii="Arial" w:hAnsi="Arial" w:cs="Arial"/>
                                <w:sz w:val="18"/>
                              </w:rPr>
                              <w:t xml:space="preserve"> e. V.</w:t>
                            </w:r>
                          </w:p>
                          <w:p w:rsidR="009A040C" w:rsidRDefault="00501A30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Schulstraße 6 </w:t>
                            </w:r>
                          </w:p>
                          <w:p w:rsidR="009A040C" w:rsidRDefault="00501A30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38329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Wittmar</w:t>
                            </w:r>
                            <w:proofErr w:type="spellEnd"/>
                          </w:p>
                          <w:p w:rsidR="009A040C" w:rsidRDefault="009A040C"/>
                        </w:txbxContent>
                      </wps:txbx>
                      <wps:bodyPr wrap="square" lIns="94615" tIns="48895" rIns="94615" bIns="48895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Rahmen1" o:spid="_x0000_s1026" type="#_x0000_t202" style="position:absolute;margin-left:331.75pt;margin-top:6.55pt;width:136.9pt;height:81pt;z-index: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" o:allowincell="f" strokeweight=".5pt">
                <v:textbox inset="7.45pt,3.85pt,7.45pt,3.85pt">
                  <w:txbxContent>
                    <w:p w:rsidR="009A040C" w:rsidRDefault="00501A30">
                      <w:pPr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Anschrift:</w:t>
                      </w:r>
                    </w:p>
                    <w:p w:rsidR="009A040C" w:rsidRDefault="00501A30">
                      <w:pPr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 xml:space="preserve">TSV Vater Jahn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</w:rPr>
                        <w:t>Wittmar</w:t>
                      </w:r>
                      <w:proofErr w:type="spellEnd"/>
                      <w:r w:rsidR="0027157E">
                        <w:rPr>
                          <w:rFonts w:ascii="Arial" w:hAnsi="Arial" w:cs="Arial"/>
                          <w:sz w:val="18"/>
                        </w:rPr>
                        <w:t xml:space="preserve"> e. V.</w:t>
                      </w:r>
                    </w:p>
                    <w:p w:rsidR="009A040C" w:rsidRDefault="00501A30">
                      <w:pPr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 xml:space="preserve">Schulstraße 6 </w:t>
                      </w:r>
                    </w:p>
                    <w:p w:rsidR="009A040C" w:rsidRDefault="00501A30">
                      <w:pPr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 xml:space="preserve">38329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</w:rPr>
                        <w:t>Wittmar</w:t>
                      </w:r>
                      <w:proofErr w:type="spellEnd"/>
                    </w:p>
                    <w:p w:rsidR="009A040C" w:rsidRDefault="009A040C"/>
                  </w:txbxContent>
                </v:textbox>
              </v:shape>
            </w:pict>
          </mc:Fallback>
        </mc:AlternateContent>
      </w:r>
    </w:p>
    <w:p w:rsidR="009A040C" w:rsidRDefault="00501A30">
      <w:pPr>
        <w:pStyle w:val="berschrift2"/>
        <w:rPr>
          <w:rFonts w:ascii="Arial" w:hAnsi="Arial" w:cs="Arial"/>
          <w:sz w:val="16"/>
          <w:lang w:val="de-DE"/>
        </w:rPr>
      </w:pPr>
      <w:r>
        <w:rPr>
          <w:rFonts w:ascii="Arial" w:hAnsi="Arial" w:cs="Arial"/>
          <w:sz w:val="16"/>
          <w:lang w:val="de-DE"/>
        </w:rPr>
        <w:t xml:space="preserve">TSV </w:t>
      </w:r>
      <w:proofErr w:type="spellStart"/>
      <w:proofErr w:type="gramStart"/>
      <w:r>
        <w:rPr>
          <w:rFonts w:ascii="Arial" w:hAnsi="Arial" w:cs="Arial"/>
          <w:sz w:val="16"/>
          <w:lang w:val="de-DE"/>
        </w:rPr>
        <w:t>Wittmar</w:t>
      </w:r>
      <w:proofErr w:type="spellEnd"/>
      <w:r>
        <w:rPr>
          <w:rFonts w:ascii="Arial" w:hAnsi="Arial" w:cs="Arial"/>
          <w:sz w:val="16"/>
          <w:lang w:val="de-DE"/>
        </w:rPr>
        <w:t xml:space="preserve">  Schulstraße</w:t>
      </w:r>
      <w:proofErr w:type="gramEnd"/>
      <w:r>
        <w:rPr>
          <w:rFonts w:ascii="Arial" w:hAnsi="Arial" w:cs="Arial"/>
          <w:sz w:val="16"/>
          <w:lang w:val="de-DE"/>
        </w:rPr>
        <w:t xml:space="preserve"> 6,  38329 </w:t>
      </w:r>
      <w:proofErr w:type="spellStart"/>
      <w:r>
        <w:rPr>
          <w:rFonts w:ascii="Arial" w:hAnsi="Arial" w:cs="Arial"/>
          <w:sz w:val="16"/>
          <w:lang w:val="de-DE"/>
        </w:rPr>
        <w:t>Wittmar</w:t>
      </w:r>
      <w:proofErr w:type="spellEnd"/>
    </w:p>
    <w:p w:rsidR="009A040C" w:rsidRDefault="009A040C">
      <w:pPr>
        <w:rPr>
          <w:rFonts w:ascii="Arial" w:hAnsi="Arial" w:cs="Arial"/>
        </w:rPr>
      </w:pPr>
    </w:p>
    <w:p w:rsidR="0022385D" w:rsidRDefault="0022385D">
      <w:pPr>
        <w:rPr>
          <w:rFonts w:ascii="Arial" w:hAnsi="Arial" w:cs="Arial"/>
        </w:rPr>
      </w:pPr>
      <w:r>
        <w:rPr>
          <w:rFonts w:ascii="Arial" w:hAnsi="Arial" w:cs="Arial"/>
        </w:rPr>
        <w:t>An</w:t>
      </w:r>
      <w:r w:rsidR="00117949">
        <w:rPr>
          <w:rFonts w:ascii="Arial" w:hAnsi="Arial" w:cs="Arial"/>
        </w:rPr>
        <w:t xml:space="preserve"> die</w:t>
      </w:r>
    </w:p>
    <w:p w:rsidR="0022385D" w:rsidRDefault="00117949">
      <w:pPr>
        <w:rPr>
          <w:rFonts w:ascii="Arial" w:hAnsi="Arial" w:cs="Arial"/>
        </w:rPr>
      </w:pPr>
      <w:r>
        <w:rPr>
          <w:rFonts w:ascii="Arial" w:hAnsi="Arial" w:cs="Arial"/>
        </w:rPr>
        <w:t>Sporttreibenden</w:t>
      </w:r>
      <w:r w:rsidR="00CD7841">
        <w:rPr>
          <w:rFonts w:ascii="Arial" w:hAnsi="Arial" w:cs="Arial"/>
        </w:rPr>
        <w:t xml:space="preserve"> beim TSV </w:t>
      </w:r>
      <w:proofErr w:type="spellStart"/>
      <w:r w:rsidR="00CD7841">
        <w:rPr>
          <w:rFonts w:ascii="Arial" w:hAnsi="Arial" w:cs="Arial"/>
        </w:rPr>
        <w:t>Wittmar</w:t>
      </w:r>
      <w:proofErr w:type="spellEnd"/>
    </w:p>
    <w:p w:rsidR="009A040C" w:rsidRDefault="009A040C">
      <w:pPr>
        <w:rPr>
          <w:rFonts w:ascii="Arial" w:hAnsi="Arial" w:cs="Arial"/>
        </w:rPr>
      </w:pPr>
    </w:p>
    <w:p w:rsidR="0022385D" w:rsidRDefault="0022385D">
      <w:pPr>
        <w:rPr>
          <w:rFonts w:ascii="Arial" w:hAnsi="Arial" w:cs="Arial"/>
        </w:rPr>
      </w:pPr>
    </w:p>
    <w:p w:rsidR="009A040C" w:rsidRDefault="009A040C">
      <w:pPr>
        <w:rPr>
          <w:rFonts w:ascii="Arial" w:hAnsi="Arial" w:cs="Arial"/>
        </w:rPr>
      </w:pPr>
    </w:p>
    <w:p w:rsidR="009A040C" w:rsidRDefault="009A040C">
      <w:pPr>
        <w:rPr>
          <w:rFonts w:ascii="Arial" w:hAnsi="Arial" w:cs="Arial"/>
        </w:rPr>
      </w:pPr>
    </w:p>
    <w:p w:rsidR="009A040C" w:rsidRDefault="00501A3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</w:t>
      </w:r>
      <w:proofErr w:type="spellStart"/>
      <w:r>
        <w:rPr>
          <w:rFonts w:ascii="Arial" w:hAnsi="Arial" w:cs="Arial"/>
          <w:sz w:val="20"/>
          <w:szCs w:val="20"/>
        </w:rPr>
        <w:t>Wittmar</w:t>
      </w:r>
      <w:proofErr w:type="spellEnd"/>
      <w:r>
        <w:rPr>
          <w:rFonts w:ascii="Arial" w:hAnsi="Arial" w:cs="Arial"/>
          <w:sz w:val="20"/>
          <w:szCs w:val="20"/>
        </w:rPr>
        <w:t xml:space="preserve">, den </w:t>
      </w:r>
      <w:r w:rsidR="00117949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>.</w:t>
      </w:r>
      <w:r w:rsidR="00F1207B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0.20</w:t>
      </w:r>
      <w:r w:rsidR="0027157E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1</w:t>
      </w:r>
    </w:p>
    <w:p w:rsidR="0027157E" w:rsidRDefault="0027157E">
      <w:pPr>
        <w:rPr>
          <w:rFonts w:ascii="Arial" w:hAnsi="Arial" w:cs="Arial"/>
        </w:rPr>
      </w:pPr>
    </w:p>
    <w:p w:rsidR="009A040C" w:rsidRDefault="0027157E">
      <w:pPr>
        <w:rPr>
          <w:rFonts w:ascii="Arial" w:hAnsi="Arial" w:cs="Arial"/>
          <w:b/>
        </w:rPr>
      </w:pPr>
      <w:r w:rsidRPr="0027157E">
        <w:rPr>
          <w:rFonts w:ascii="Arial" w:hAnsi="Arial" w:cs="Arial"/>
          <w:b/>
        </w:rPr>
        <w:t xml:space="preserve">Hygienekonzept für </w:t>
      </w:r>
      <w:r w:rsidR="00F1207B">
        <w:rPr>
          <w:rFonts w:ascii="Arial" w:hAnsi="Arial" w:cs="Arial"/>
          <w:b/>
        </w:rPr>
        <w:t>de</w:t>
      </w:r>
      <w:r w:rsidR="00117949">
        <w:rPr>
          <w:rFonts w:ascii="Arial" w:hAnsi="Arial" w:cs="Arial"/>
          <w:b/>
        </w:rPr>
        <w:t xml:space="preserve">n Sportbetrieb </w:t>
      </w:r>
      <w:r w:rsidR="00417700">
        <w:rPr>
          <w:rFonts w:ascii="Arial" w:hAnsi="Arial" w:cs="Arial"/>
          <w:b/>
        </w:rPr>
        <w:t>im Sportheim oder in der Alten Bank</w:t>
      </w:r>
      <w:bookmarkStart w:id="0" w:name="_GoBack"/>
      <w:bookmarkEnd w:id="0"/>
    </w:p>
    <w:p w:rsidR="00117949" w:rsidRPr="00117949" w:rsidRDefault="00117949">
      <w:pPr>
        <w:rPr>
          <w:rFonts w:ascii="Arial" w:hAnsi="Arial" w:cs="Arial"/>
          <w:sz w:val="20"/>
        </w:rPr>
      </w:pPr>
      <w:r w:rsidRPr="00117949">
        <w:rPr>
          <w:rFonts w:ascii="Arial" w:hAnsi="Arial" w:cs="Arial"/>
          <w:sz w:val="20"/>
        </w:rPr>
        <w:t xml:space="preserve">gemäß Niedersächsischer Corona-Verordnung vom </w:t>
      </w:r>
      <w:r>
        <w:rPr>
          <w:rFonts w:ascii="Arial" w:hAnsi="Arial" w:cs="Arial"/>
          <w:sz w:val="20"/>
        </w:rPr>
        <w:t>08</w:t>
      </w:r>
      <w:r w:rsidRPr="00117949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>1</w:t>
      </w:r>
      <w:r w:rsidRPr="00117949">
        <w:rPr>
          <w:rFonts w:ascii="Arial" w:hAnsi="Arial" w:cs="Arial"/>
          <w:sz w:val="20"/>
        </w:rPr>
        <w:t>0.2021</w:t>
      </w:r>
    </w:p>
    <w:p w:rsidR="009A040C" w:rsidRDefault="009A040C">
      <w:pPr>
        <w:rPr>
          <w:rFonts w:ascii="Arial" w:hAnsi="Arial" w:cs="Arial"/>
        </w:rPr>
      </w:pPr>
    </w:p>
    <w:p w:rsidR="0002095A" w:rsidRPr="00CD7841" w:rsidRDefault="0002095A" w:rsidP="0002095A">
      <w:pPr>
        <w:rPr>
          <w:rFonts w:ascii="Arial" w:hAnsi="Arial" w:cs="Arial"/>
          <w:sz w:val="22"/>
        </w:rPr>
      </w:pPr>
      <w:r w:rsidRPr="00CD7841">
        <w:rPr>
          <w:rFonts w:ascii="Arial" w:hAnsi="Arial" w:cs="Arial"/>
          <w:sz w:val="22"/>
        </w:rPr>
        <w:t>Die 3G-Regelung ist grundsätzlich anzuwenden, auch dann, wenn die Warnstufe 1 bzw. Indikator „Neuinfizierte“ mehr als 50 noch nicht erreicht ist. Die Einhaltung ist durch den Übungsleiter sicherzustellen. Für Kinder und Jugendliche bis zur Vollendung des 18. Lebensjahres gilt die 3G-Regel nicht. Die Kontaktdaten der Teilnehmer sind festzuhalten.</w:t>
      </w:r>
    </w:p>
    <w:p w:rsidR="0002095A" w:rsidRPr="00CD7841" w:rsidRDefault="0002095A" w:rsidP="0002095A">
      <w:pPr>
        <w:rPr>
          <w:rFonts w:ascii="Arial" w:hAnsi="Arial" w:cs="Arial"/>
          <w:sz w:val="22"/>
        </w:rPr>
      </w:pPr>
    </w:p>
    <w:p w:rsidR="00CD7841" w:rsidRPr="00CD7841" w:rsidRDefault="00CD7841" w:rsidP="00CD7841">
      <w:pPr>
        <w:rPr>
          <w:rFonts w:ascii="Arial" w:hAnsi="Arial" w:cs="Arial"/>
          <w:sz w:val="22"/>
        </w:rPr>
      </w:pPr>
      <w:r w:rsidRPr="00CD7841">
        <w:rPr>
          <w:rFonts w:ascii="Arial" w:hAnsi="Arial" w:cs="Arial"/>
          <w:sz w:val="22"/>
        </w:rPr>
        <w:t>Personen, die Anzeichen einer Erkältungserkrankung aufweisen (z. B. Husten, Schnupfen, Fieber, Kurzatmigkeit, Verlust des Geschmacks- und/oder Geruchssinns, Gliederschmerzen) und/oder unter behördlich angeordneter Quarantäne stehen, werden nicht zur Veranstaltung eingelassen.</w:t>
      </w:r>
    </w:p>
    <w:p w:rsidR="00CD7841" w:rsidRPr="00CD7841" w:rsidRDefault="00CD7841" w:rsidP="00CD7841">
      <w:pPr>
        <w:rPr>
          <w:rFonts w:ascii="Arial" w:hAnsi="Arial" w:cs="Arial"/>
          <w:sz w:val="22"/>
        </w:rPr>
      </w:pPr>
    </w:p>
    <w:p w:rsidR="00117949" w:rsidRPr="00CD7841" w:rsidRDefault="0002095A" w:rsidP="00117949">
      <w:pPr>
        <w:rPr>
          <w:rFonts w:ascii="Arial" w:hAnsi="Arial" w:cs="Arial"/>
          <w:sz w:val="22"/>
        </w:rPr>
      </w:pPr>
      <w:r w:rsidRPr="00CD7841">
        <w:rPr>
          <w:rFonts w:ascii="Arial" w:hAnsi="Arial" w:cs="Arial"/>
          <w:sz w:val="22"/>
        </w:rPr>
        <w:t xml:space="preserve">Sowohl vor, während als auch nach dem </w:t>
      </w:r>
      <w:r w:rsidR="00117949" w:rsidRPr="00CD7841">
        <w:rPr>
          <w:rFonts w:ascii="Arial" w:hAnsi="Arial" w:cs="Arial"/>
          <w:sz w:val="22"/>
        </w:rPr>
        <w:t>Sport ist möglichst ein Abstand von mindestens 1,5 Metern zu anderen Personen einzuhalten.</w:t>
      </w:r>
      <w:r w:rsidRPr="00CD7841">
        <w:rPr>
          <w:rFonts w:ascii="Arial" w:hAnsi="Arial" w:cs="Arial"/>
          <w:sz w:val="22"/>
        </w:rPr>
        <w:t xml:space="preserve"> Dies gilt selbstverständlich nicht für Kontaktsportarten. In Situationen, in denen einander unbekannte Personen keinen Mindestabstand von 1,5 Metern einhalten können, ist das Tragen von Mund-Nasen-Bedeckungen außerhalb der sportlichen Aktivitäten vorgeschrieben.</w:t>
      </w:r>
    </w:p>
    <w:p w:rsidR="00117949" w:rsidRPr="00CD7841" w:rsidRDefault="00117949" w:rsidP="00117949">
      <w:pPr>
        <w:rPr>
          <w:rFonts w:ascii="Arial" w:hAnsi="Arial" w:cs="Arial"/>
          <w:sz w:val="22"/>
        </w:rPr>
      </w:pPr>
    </w:p>
    <w:p w:rsidR="00CD7841" w:rsidRPr="00CD7841" w:rsidRDefault="00CD7841" w:rsidP="00CD7841">
      <w:pPr>
        <w:rPr>
          <w:rFonts w:ascii="Arial" w:hAnsi="Arial" w:cs="Arial"/>
          <w:sz w:val="22"/>
        </w:rPr>
      </w:pPr>
      <w:r w:rsidRPr="00CD7841">
        <w:rPr>
          <w:rFonts w:ascii="Arial" w:hAnsi="Arial" w:cs="Arial"/>
          <w:sz w:val="22"/>
        </w:rPr>
        <w:t>Die zulässige Personenzahl beträgt max. 30 Personen oder entsprechend weniger, wenn der nötige Abstand nicht mehr zulässt.</w:t>
      </w:r>
    </w:p>
    <w:p w:rsidR="00CD7841" w:rsidRPr="00CD7841" w:rsidRDefault="00CD7841" w:rsidP="00CD7841">
      <w:pPr>
        <w:rPr>
          <w:rFonts w:ascii="Arial" w:hAnsi="Arial" w:cs="Arial"/>
          <w:sz w:val="22"/>
        </w:rPr>
      </w:pPr>
    </w:p>
    <w:p w:rsidR="00CD7841" w:rsidRPr="00CD7841" w:rsidRDefault="00CD7841" w:rsidP="00CD7841">
      <w:pPr>
        <w:rPr>
          <w:rFonts w:ascii="Arial" w:hAnsi="Arial" w:cs="Arial"/>
          <w:sz w:val="22"/>
        </w:rPr>
      </w:pPr>
      <w:r w:rsidRPr="00CD7841">
        <w:rPr>
          <w:rFonts w:ascii="Arial" w:hAnsi="Arial" w:cs="Arial"/>
          <w:sz w:val="22"/>
        </w:rPr>
        <w:t>Die Sanitäranlagen werden durch die Gemeinde regelmäßig gereinigt. Die Nutzung von Umkleideräumen und Duschen ist vor und nach der Sportausübung möglich. Hier ist der Mindestabstand möglichst ebenfalls einzuhalten.</w:t>
      </w:r>
    </w:p>
    <w:p w:rsidR="00CD7841" w:rsidRPr="00CD7841" w:rsidRDefault="00CD7841" w:rsidP="00CD7841">
      <w:pPr>
        <w:rPr>
          <w:rFonts w:ascii="Arial" w:hAnsi="Arial" w:cs="Arial"/>
          <w:sz w:val="22"/>
        </w:rPr>
      </w:pPr>
    </w:p>
    <w:p w:rsidR="0002095A" w:rsidRPr="00CD7841" w:rsidRDefault="0002095A" w:rsidP="00117949">
      <w:pPr>
        <w:rPr>
          <w:rFonts w:ascii="Arial" w:hAnsi="Arial" w:cs="Arial"/>
          <w:sz w:val="22"/>
        </w:rPr>
      </w:pPr>
      <w:r w:rsidRPr="00CD7841">
        <w:rPr>
          <w:rFonts w:ascii="Arial" w:hAnsi="Arial" w:cs="Arial"/>
          <w:sz w:val="22"/>
        </w:rPr>
        <w:t>Desinfektionsspender befinden sich am Eingang zum Gastraum und sind verpflichtend anzuwenden.</w:t>
      </w:r>
    </w:p>
    <w:p w:rsidR="0002095A" w:rsidRPr="00CD7841" w:rsidRDefault="0002095A" w:rsidP="00117949">
      <w:pPr>
        <w:rPr>
          <w:rFonts w:ascii="Arial" w:hAnsi="Arial" w:cs="Arial"/>
          <w:sz w:val="22"/>
        </w:rPr>
      </w:pPr>
    </w:p>
    <w:p w:rsidR="00CD7841" w:rsidRPr="00CD7841" w:rsidRDefault="00CD7841" w:rsidP="00CD7841">
      <w:pPr>
        <w:rPr>
          <w:rFonts w:ascii="Arial" w:hAnsi="Arial" w:cs="Arial"/>
          <w:sz w:val="22"/>
        </w:rPr>
      </w:pPr>
      <w:r w:rsidRPr="00CD7841">
        <w:rPr>
          <w:rFonts w:ascii="Arial" w:hAnsi="Arial" w:cs="Arial"/>
          <w:sz w:val="22"/>
        </w:rPr>
        <w:t>Vor und nach dem Sport ist kräftig durchzulüften. Während des Sports sind Fenster so weit zu öffnen, dass ein stetiger Luftaustausch stattfinden kann.</w:t>
      </w:r>
    </w:p>
    <w:p w:rsidR="00117949" w:rsidRPr="00CD7841" w:rsidRDefault="00117949" w:rsidP="00F1207B">
      <w:pPr>
        <w:rPr>
          <w:rFonts w:ascii="Arial" w:hAnsi="Arial" w:cs="Arial"/>
          <w:sz w:val="22"/>
        </w:rPr>
      </w:pPr>
    </w:p>
    <w:p w:rsidR="00117949" w:rsidRPr="00CD7841" w:rsidRDefault="00117949" w:rsidP="00F1207B">
      <w:pPr>
        <w:rPr>
          <w:rFonts w:ascii="Arial" w:hAnsi="Arial" w:cs="Arial"/>
          <w:sz w:val="22"/>
        </w:rPr>
      </w:pPr>
      <w:r w:rsidRPr="00CD7841">
        <w:rPr>
          <w:rFonts w:ascii="Arial" w:hAnsi="Arial" w:cs="Arial"/>
          <w:sz w:val="22"/>
        </w:rPr>
        <w:t>Bei Vorliegen der Warnstufe 3 gelten dieselben Regelungen wie vorstehend, mit der Einschränkung, dass nicht geimpfte oder genesene Personen einen negativen PCR-Test nachweisen müssen.</w:t>
      </w:r>
    </w:p>
    <w:p w:rsidR="0027157E" w:rsidRPr="00CD7841" w:rsidRDefault="0027157E">
      <w:pPr>
        <w:rPr>
          <w:rFonts w:ascii="Arial" w:hAnsi="Arial" w:cs="Arial"/>
          <w:sz w:val="22"/>
        </w:rPr>
      </w:pPr>
    </w:p>
    <w:p w:rsidR="009A040C" w:rsidRPr="00CD7841" w:rsidRDefault="0027157E">
      <w:pPr>
        <w:rPr>
          <w:rFonts w:ascii="Arial" w:hAnsi="Arial" w:cs="Arial"/>
        </w:rPr>
      </w:pPr>
      <w:r w:rsidRPr="00CD7841">
        <w:rPr>
          <w:rFonts w:ascii="Arial" w:hAnsi="Arial" w:cs="Arial"/>
          <w:sz w:val="22"/>
        </w:rPr>
        <w:t xml:space="preserve">TSV </w:t>
      </w:r>
      <w:proofErr w:type="spellStart"/>
      <w:r w:rsidRPr="00CD7841">
        <w:rPr>
          <w:rFonts w:ascii="Arial" w:hAnsi="Arial" w:cs="Arial"/>
          <w:sz w:val="22"/>
        </w:rPr>
        <w:t>Wittmar</w:t>
      </w:r>
      <w:proofErr w:type="spellEnd"/>
    </w:p>
    <w:sectPr w:rsidR="009A040C" w:rsidRPr="00CD7841">
      <w:headerReference w:type="default" r:id="rId9"/>
      <w:pgSz w:w="11905" w:h="16837"/>
      <w:pgMar w:top="1417" w:right="1128" w:bottom="1134" w:left="1417" w:header="70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35EB" w:rsidRDefault="00D535EB">
      <w:r>
        <w:separator/>
      </w:r>
    </w:p>
  </w:endnote>
  <w:endnote w:type="continuationSeparator" w:id="0">
    <w:p w:rsidR="00D535EB" w:rsidRDefault="00D53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35EB" w:rsidRDefault="00D535EB">
      <w:r>
        <w:separator/>
      </w:r>
    </w:p>
  </w:footnote>
  <w:footnote w:type="continuationSeparator" w:id="0">
    <w:p w:rsidR="00D535EB" w:rsidRDefault="00D535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040C" w:rsidRDefault="00501A30">
    <w:pPr>
      <w:rPr>
        <w:sz w:val="56"/>
        <w:szCs w:val="56"/>
      </w:rPr>
    </w:pPr>
    <w:r>
      <w:rPr>
        <w:sz w:val="56"/>
        <w:szCs w:val="56"/>
      </w:rPr>
      <w:t xml:space="preserve">  T S </w:t>
    </w:r>
    <w:proofErr w:type="gramStart"/>
    <w:r>
      <w:rPr>
        <w:sz w:val="56"/>
        <w:szCs w:val="56"/>
      </w:rPr>
      <w:t xml:space="preserve">V  </w:t>
    </w:r>
    <w:proofErr w:type="spellStart"/>
    <w:r>
      <w:rPr>
        <w:sz w:val="56"/>
        <w:szCs w:val="56"/>
      </w:rPr>
      <w:t>V</w:t>
    </w:r>
    <w:proofErr w:type="spellEnd"/>
    <w:proofErr w:type="gramEnd"/>
    <w:r>
      <w:rPr>
        <w:sz w:val="56"/>
        <w:szCs w:val="56"/>
      </w:rPr>
      <w:t xml:space="preserve"> a t e r  J a h n  W i t </w:t>
    </w:r>
    <w:proofErr w:type="spellStart"/>
    <w:r>
      <w:rPr>
        <w:sz w:val="56"/>
        <w:szCs w:val="56"/>
      </w:rPr>
      <w:t>t</w:t>
    </w:r>
    <w:proofErr w:type="spellEnd"/>
    <w:r>
      <w:rPr>
        <w:sz w:val="56"/>
        <w:szCs w:val="56"/>
      </w:rPr>
      <w:t xml:space="preserve"> m a r</w:t>
    </w:r>
  </w:p>
  <w:p w:rsidR="009A040C" w:rsidRDefault="00501A30">
    <w:pPr>
      <w:pStyle w:val="Kopfzeile"/>
    </w:pPr>
    <w:r>
      <w:t xml:space="preserve">   Geschäftsstelle: Schulstraße </w:t>
    </w:r>
    <w:proofErr w:type="gramStart"/>
    <w:r>
      <w:t xml:space="preserve">6,   </w:t>
    </w:r>
    <w:proofErr w:type="gramEnd"/>
    <w:r>
      <w:t xml:space="preserve">38329 </w:t>
    </w:r>
    <w:proofErr w:type="spellStart"/>
    <w:r>
      <w:t>Wittmar</w:t>
    </w:r>
    <w:proofErr w:type="spellEnd"/>
    <w:r>
      <w:t xml:space="preserve">,   </w:t>
    </w:r>
    <w:proofErr w:type="spellStart"/>
    <w:r>
      <w:t>e-mail</w:t>
    </w:r>
    <w:proofErr w:type="spellEnd"/>
    <w:r>
      <w:t>: geschaeftsstelle@tsv-wittmar.de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304885"/>
    <w:multiLevelType w:val="multilevel"/>
    <w:tmpl w:val="8F6823F4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40C"/>
    <w:rsid w:val="0002095A"/>
    <w:rsid w:val="00103E0B"/>
    <w:rsid w:val="00117949"/>
    <w:rsid w:val="0022385D"/>
    <w:rsid w:val="0027157E"/>
    <w:rsid w:val="002E3798"/>
    <w:rsid w:val="00417700"/>
    <w:rsid w:val="00501244"/>
    <w:rsid w:val="00501A30"/>
    <w:rsid w:val="0094673A"/>
    <w:rsid w:val="009A040C"/>
    <w:rsid w:val="00CD7841"/>
    <w:rsid w:val="00D535EB"/>
    <w:rsid w:val="00F12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1C68D"/>
  <w15:docId w15:val="{C95AADA8-416C-481A-9599-47FFC598B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ahoma"/>
        <w:sz w:val="24"/>
        <w:szCs w:val="24"/>
        <w:lang w:val="de-DE" w:eastAsia="de-DE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eastAsia="Times New Roman" w:cs="Times New Roman"/>
    </w:rPr>
  </w:style>
  <w:style w:type="paragraph" w:styleId="berschrift1">
    <w:name w:val="heading 1"/>
    <w:basedOn w:val="Standard"/>
    <w:next w:val="Standard"/>
    <w:uiPriority w:val="9"/>
    <w:qFormat/>
    <w:pPr>
      <w:keepNext/>
      <w:numPr>
        <w:numId w:val="1"/>
      </w:numPr>
      <w:outlineLvl w:val="0"/>
    </w:pPr>
    <w:rPr>
      <w:sz w:val="28"/>
    </w:rPr>
  </w:style>
  <w:style w:type="paragraph" w:styleId="berschrift2">
    <w:name w:val="heading 2"/>
    <w:basedOn w:val="Standard"/>
    <w:next w:val="Standard"/>
    <w:uiPriority w:val="9"/>
    <w:unhideWhenUsed/>
    <w:qFormat/>
    <w:pPr>
      <w:keepNext/>
      <w:numPr>
        <w:ilvl w:val="1"/>
        <w:numId w:val="1"/>
      </w:numPr>
      <w:outlineLvl w:val="1"/>
    </w:pPr>
    <w:rPr>
      <w:u w:val="single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verknpfung">
    <w:name w:val="Internetverknüpfung"/>
    <w:rPr>
      <w:color w:val="000080"/>
      <w:u w:val="single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xtkrper">
    <w:name w:val="Body Text"/>
    <w:basedOn w:val="Standard"/>
    <w:pPr>
      <w:jc w:val="both"/>
    </w:pPr>
    <w:rPr>
      <w:rFonts w:ascii="Arial" w:hAnsi="Arial" w:cs="Arial"/>
    </w:rPr>
  </w:style>
  <w:style w:type="paragraph" w:styleId="Liste">
    <w:name w:val="List"/>
    <w:basedOn w:val="Textkrper"/>
    <w:rPr>
      <w:rFonts w:cs="Tahoma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Standard"/>
    <w:qFormat/>
    <w:pPr>
      <w:suppressLineNumbers/>
    </w:pPr>
    <w:rPr>
      <w:rFonts w:cs="Tahoma"/>
    </w:rPr>
  </w:style>
  <w:style w:type="paragraph" w:customStyle="1" w:styleId="Kopf-undFuzeile">
    <w:name w:val="Kopf- und Fußzeile"/>
    <w:basedOn w:val="Standard"/>
    <w:qFormat/>
    <w:pPr>
      <w:suppressLineNumbers/>
      <w:tabs>
        <w:tab w:val="center" w:pos="4819"/>
        <w:tab w:val="right" w:pos="9638"/>
      </w:tabs>
    </w:pPr>
  </w:style>
  <w:style w:type="paragraph" w:styleId="Kopfzeile">
    <w:name w:val="header"/>
    <w:basedOn w:val="Standard"/>
  </w:style>
  <w:style w:type="paragraph" w:styleId="Fuzeile">
    <w:name w:val="footer"/>
    <w:basedOn w:val="Standard"/>
  </w:style>
  <w:style w:type="paragraph" w:customStyle="1" w:styleId="Rahmeninhalt">
    <w:name w:val="Rahmeninhalt"/>
    <w:basedOn w:val="Textkrper"/>
    <w:qFormat/>
  </w:style>
  <w:style w:type="numbering" w:customStyle="1" w:styleId="WW8Num1">
    <w:name w:val="WW8Num1"/>
    <w:qFormat/>
  </w:style>
  <w:style w:type="paragraph" w:styleId="Listenabsatz">
    <w:name w:val="List Paragraph"/>
    <w:basedOn w:val="Standard"/>
    <w:uiPriority w:val="34"/>
    <w:qFormat/>
    <w:rsid w:val="00F120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43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8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9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1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9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ettings" Target="settings.xml"/><Relationship Id="rId7" Type="http://schemas.openxmlformats.org/officeDocument/2006/relationships/hyperlink" Target="http://www.asse-volkslauf.de/main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auf Nutzung des Gemeindebüros</vt:lpstr>
    </vt:vector>
  </TitlesOfParts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auf Nutzung des Gemeindebüros</dc:title>
  <dc:subject/>
  <dc:creator>Elias Plünnecke</dc:creator>
  <dc:description/>
  <cp:lastModifiedBy>niels.neumann</cp:lastModifiedBy>
  <cp:revision>4</cp:revision>
  <dcterms:created xsi:type="dcterms:W3CDTF">2021-10-20T16:08:00Z</dcterms:created>
  <dcterms:modified xsi:type="dcterms:W3CDTF">2021-10-20T16:36:00Z</dcterms:modified>
  <dc:language>de-DE</dc:language>
</cp:coreProperties>
</file>